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8C4" w:rsidRPr="008B08C4" w:rsidRDefault="008B08C4" w:rsidP="008B08C4">
      <w:pPr>
        <w:widowControl/>
        <w:pBdr>
          <w:bottom w:val="dotted" w:sz="6" w:space="0" w:color="CCCCCC"/>
        </w:pBdr>
        <w:shd w:val="clear" w:color="auto" w:fill="FFFFFF"/>
        <w:spacing w:line="450" w:lineRule="atLeast"/>
        <w:jc w:val="center"/>
        <w:outlineLvl w:val="1"/>
        <w:rPr>
          <w:rFonts w:ascii="微软雅黑" w:eastAsia="微软雅黑" w:hAnsi="微软雅黑" w:cs="Arial"/>
          <w:b/>
          <w:bCs/>
          <w:color w:val="326EA5"/>
          <w:kern w:val="0"/>
          <w:sz w:val="28"/>
          <w:szCs w:val="28"/>
        </w:rPr>
      </w:pPr>
      <w:r w:rsidRPr="008B08C4">
        <w:rPr>
          <w:rFonts w:ascii="微软雅黑" w:eastAsia="微软雅黑" w:hAnsi="微软雅黑" w:cs="Arial"/>
          <w:b/>
          <w:bCs/>
          <w:color w:val="326EA5"/>
          <w:kern w:val="0"/>
          <w:sz w:val="28"/>
          <w:szCs w:val="28"/>
        </w:rPr>
        <w:t>DRK-1000A型抗血液传播病原体渗透测试仪</w:t>
      </w:r>
    </w:p>
    <w:p w:rsidR="00000000" w:rsidRPr="008B08C4" w:rsidRDefault="00D17F40">
      <w:pPr>
        <w:rPr>
          <w:rFonts w:ascii="微软雅黑" w:eastAsia="微软雅黑" w:hAnsi="微软雅黑" w:hint="eastAsia"/>
          <w:sz w:val="28"/>
          <w:szCs w:val="28"/>
        </w:rPr>
      </w:pPr>
    </w:p>
    <w:p w:rsidR="008B08C4" w:rsidRPr="008B08C4" w:rsidRDefault="008B08C4">
      <w:pPr>
        <w:rPr>
          <w:rFonts w:ascii="微软雅黑" w:eastAsia="微软雅黑" w:hAnsi="微软雅黑" w:hint="eastAsia"/>
          <w:color w:val="444444"/>
          <w:sz w:val="28"/>
          <w:szCs w:val="28"/>
          <w:shd w:val="clear" w:color="auto" w:fill="FFFFFF"/>
        </w:rPr>
      </w:pPr>
      <w:r w:rsidRPr="008B08C4">
        <w:rPr>
          <w:rFonts w:ascii="微软雅黑" w:eastAsia="微软雅黑" w:hAnsi="微软雅黑" w:hint="eastAsia"/>
          <w:color w:val="444444"/>
          <w:sz w:val="28"/>
          <w:szCs w:val="28"/>
          <w:shd w:val="clear" w:color="auto" w:fill="FFFFFF"/>
        </w:rPr>
        <w:t>本仪器专为医疗防护服装耐血液等液体的渗透性测试设计；通过流体静力学压力测试方法对防护服材料抗病毒血液等液体穿透能力进行测试。用来测试防护服对血液和体液、对血液病原体（用Phi-X 174抗菌素测试）、对合成血等的抗渗透性。可以测试包括手套、防护装、外罩、连体工作服、靴子等防护装备抗液体渗透性能。</w:t>
      </w:r>
    </w:p>
    <w:p w:rsidR="008B08C4" w:rsidRPr="008B08C4" w:rsidRDefault="008B08C4" w:rsidP="008B08C4">
      <w:pPr>
        <w:widowControl/>
        <w:pBdr>
          <w:bottom w:val="single" w:sz="6" w:space="4" w:color="DDDDDD"/>
        </w:pBdr>
        <w:shd w:val="clear" w:color="auto" w:fill="FFFFFF"/>
        <w:spacing w:after="225"/>
        <w:jc w:val="left"/>
        <w:outlineLvl w:val="1"/>
        <w:rPr>
          <w:rFonts w:ascii="微软雅黑" w:eastAsia="微软雅黑" w:hAnsi="微软雅黑" w:cs="Arial"/>
          <w:b/>
          <w:bCs/>
          <w:color w:val="326EA5"/>
          <w:kern w:val="0"/>
          <w:sz w:val="28"/>
          <w:szCs w:val="28"/>
        </w:rPr>
      </w:pPr>
      <w:r w:rsidRPr="008B08C4">
        <w:rPr>
          <w:rFonts w:ascii="微软雅黑" w:eastAsia="微软雅黑" w:hAnsi="微软雅黑" w:cs="Arial"/>
          <w:b/>
          <w:bCs/>
          <w:color w:val="326EA5"/>
          <w:kern w:val="0"/>
          <w:sz w:val="28"/>
          <w:szCs w:val="28"/>
        </w:rPr>
        <w:t>产品细节</w:t>
      </w:r>
    </w:p>
    <w:p w:rsidR="008B08C4" w:rsidRPr="008B08C4" w:rsidRDefault="008B08C4" w:rsidP="008B08C4">
      <w:pPr>
        <w:widowControl/>
        <w:shd w:val="clear" w:color="auto" w:fill="FFFFFF"/>
        <w:ind w:left="46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t>1 产品简介 </w:t>
      </w:r>
    </w:p>
    <w:p w:rsidR="008B08C4" w:rsidRPr="008B08C4" w:rsidRDefault="008B08C4" w:rsidP="008B08C4">
      <w:pPr>
        <w:widowControl/>
        <w:shd w:val="clear" w:color="auto" w:fill="FFFFFF"/>
        <w:spacing w:line="284" w:lineRule="atLeast"/>
        <w:ind w:left="225" w:right="39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本仪器专为医疗防护服装耐血液等液体的渗透性测试设计；通过流体静力学压力测试方法对防护服材料抗病毒血液等液体穿透能力进行测试。用来测试防护服对血液和体液、对血液病原体（用Phi-X 174抗菌素测试）、对合成血等的抗渗透性。可以测试包括手套、防护装、外罩、连体工作服、靴子等防护装备抗液体渗透性能。</w:t>
      </w:r>
    </w:p>
    <w:p w:rsidR="008B08C4" w:rsidRPr="008B08C4" w:rsidRDefault="008B08C4" w:rsidP="008B08C4">
      <w:pPr>
        <w:widowControl/>
        <w:shd w:val="clear" w:color="auto" w:fill="FFFFFF"/>
        <w:spacing w:line="510" w:lineRule="atLeast"/>
        <w:ind w:left="46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t>2 功能特点 </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负压实验系统，具备风机排风系统和进风出风高效过滤器，保证操作人员安全；</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工业级高亮度彩色触摸显示屏；</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U</w:t>
      </w:r>
      <w:r w:rsidRPr="008B08C4">
        <w:rPr>
          <w:rFonts w:ascii="微软雅黑" w:eastAsia="微软雅黑" w:hAnsi="微软雅黑" w:cs="Arial" w:hint="eastAsia"/>
          <w:color w:val="444444"/>
          <w:spacing w:val="-15"/>
          <w:kern w:val="0"/>
          <w:sz w:val="28"/>
          <w:szCs w:val="28"/>
        </w:rPr>
        <w:t> 盘导出历史数据；</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压力点加压方式采用全自动调节，保证测试的准确性。</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lastRenderedPageBreak/>
        <w:t>● 特制不锈钢穿透试验槽保证牢固夹持试样，且防止合成血液四处喷溅；</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采用进口压力传感器，数据准确，测量精度高。量数据存储，保存历史实验数据；</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柜体内置高亮度照明灯；</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内置漏电保护开关，保护操作人员安全；</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柜体内层不锈钢整体加工成型，外层喷塑冷轧板，内外层之间保温、阻燃。</w:t>
      </w:r>
    </w:p>
    <w:p w:rsidR="008B08C4" w:rsidRPr="008B08C4" w:rsidRDefault="008B08C4" w:rsidP="008B08C4">
      <w:pPr>
        <w:widowControl/>
        <w:shd w:val="clear" w:color="auto" w:fill="FFFFFF"/>
        <w:ind w:left="46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t>3 注意事项 </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为防止损害您的抗血液传播病原体渗透测试仪实验系统，在使用本设备前请仔细阅读下面的内容。</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保管好本说明书以便所有产品使用者可随时参阅。</w:t>
      </w:r>
    </w:p>
    <w:p w:rsidR="008B08C4" w:rsidRPr="008B08C4" w:rsidRDefault="008B08C4" w:rsidP="008B08C4">
      <w:pPr>
        <w:widowControl/>
        <w:shd w:val="clear" w:color="auto" w:fill="FFFFFF"/>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① 实验仪器使用环境应通风良好、干燥、无粉尘、无强电磁干扰。</w:t>
      </w:r>
    </w:p>
    <w:p w:rsidR="008B08C4" w:rsidRPr="008B08C4" w:rsidRDefault="008B08C4" w:rsidP="008B08C4">
      <w:pPr>
        <w:widowControl/>
        <w:shd w:val="clear" w:color="auto" w:fill="FFFFFF"/>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② 仪器持续工作 </w:t>
      </w:r>
      <w:r w:rsidRPr="008B08C4">
        <w:rPr>
          <w:rFonts w:ascii="微软雅黑" w:eastAsia="微软雅黑" w:hAnsi="微软雅黑" w:cs="Times New Roman"/>
          <w:color w:val="444444"/>
          <w:kern w:val="0"/>
          <w:sz w:val="28"/>
          <w:szCs w:val="28"/>
        </w:rPr>
        <w:t>24 </w:t>
      </w:r>
      <w:r w:rsidRPr="008B08C4">
        <w:rPr>
          <w:rFonts w:ascii="微软雅黑" w:eastAsia="微软雅黑" w:hAnsi="微软雅黑" w:cs="Arial" w:hint="eastAsia"/>
          <w:color w:val="444444"/>
          <w:kern w:val="0"/>
          <w:sz w:val="28"/>
          <w:szCs w:val="28"/>
        </w:rPr>
        <w:t>小时应断电 </w:t>
      </w:r>
      <w:r w:rsidRPr="008B08C4">
        <w:rPr>
          <w:rFonts w:ascii="微软雅黑" w:eastAsia="微软雅黑" w:hAnsi="微软雅黑" w:cs="Times New Roman"/>
          <w:color w:val="444444"/>
          <w:kern w:val="0"/>
          <w:sz w:val="28"/>
          <w:szCs w:val="28"/>
        </w:rPr>
        <w:t>10 </w:t>
      </w:r>
      <w:r w:rsidRPr="008B08C4">
        <w:rPr>
          <w:rFonts w:ascii="微软雅黑" w:eastAsia="微软雅黑" w:hAnsi="微软雅黑" w:cs="Arial" w:hint="eastAsia"/>
          <w:color w:val="444444"/>
          <w:kern w:val="0"/>
          <w:sz w:val="28"/>
          <w:szCs w:val="28"/>
        </w:rPr>
        <w:t>分钟以上，保持仪器良好的工作状态。</w:t>
      </w:r>
    </w:p>
    <w:p w:rsidR="008B08C4" w:rsidRPr="008B08C4" w:rsidRDefault="008B08C4" w:rsidP="008B08C4">
      <w:pPr>
        <w:widowControl/>
        <w:shd w:val="clear" w:color="auto" w:fill="FFFFFF"/>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③ 电源长期使用后可能会出现接触不良或断路现象，每次使用前应检修以确保电源线无破损、裂缝、断路现象。</w:t>
      </w:r>
    </w:p>
    <w:p w:rsidR="008B08C4" w:rsidRPr="008B08C4" w:rsidRDefault="008B08C4" w:rsidP="008B08C4">
      <w:pPr>
        <w:widowControl/>
        <w:shd w:val="clear" w:color="auto" w:fill="FFFFFF"/>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④ 请使用软布和中性清洁剂清洁仪器。在清洗之前，确保先断开电源，请勿使用稀释剂或苯等挥发性物质清洁仪器，否则损坏仪器外壳本身的颜色，擦掉机壳上的标识，使触摸屏显示模糊不清等。</w:t>
      </w:r>
    </w:p>
    <w:p w:rsidR="008B08C4" w:rsidRPr="008B08C4" w:rsidRDefault="008B08C4" w:rsidP="008B08C4">
      <w:pPr>
        <w:widowControl/>
        <w:shd w:val="clear" w:color="auto" w:fill="FFFFFF"/>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⑤ 请勿自行拆卸本产品，遇到故障时请及时联系本公司售后服务。</w:t>
      </w:r>
    </w:p>
    <w:p w:rsidR="008B08C4" w:rsidRPr="008B08C4" w:rsidRDefault="008B08C4" w:rsidP="008B08C4">
      <w:pPr>
        <w:widowControl/>
        <w:shd w:val="clear" w:color="auto" w:fill="FFFFFF"/>
        <w:ind w:left="645"/>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w:t>
      </w:r>
    </w:p>
    <w:p w:rsidR="008B08C4" w:rsidRPr="008B08C4" w:rsidRDefault="008B08C4" w:rsidP="008B08C4">
      <w:pPr>
        <w:widowControl/>
        <w:shd w:val="clear" w:color="auto" w:fill="FFFFFF"/>
        <w:ind w:left="46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lastRenderedPageBreak/>
        <w:t>4 外形结构及相应说明 </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1. </w:t>
      </w:r>
      <w:r w:rsidRPr="008B08C4">
        <w:rPr>
          <w:rFonts w:ascii="微软雅黑" w:eastAsia="微软雅黑" w:hAnsi="微软雅黑" w:cs="Arial" w:hint="eastAsia"/>
          <w:color w:val="444444"/>
          <w:kern w:val="0"/>
          <w:sz w:val="28"/>
          <w:szCs w:val="28"/>
        </w:rPr>
        <w:t>阻干态微生物穿透试验系统主机正面结构图，详见下图：</w:t>
      </w:r>
      <w:r w:rsidRPr="008B08C4">
        <w:rPr>
          <w:rFonts w:ascii="微软雅黑" w:eastAsia="微软雅黑" w:hAnsi="微软雅黑" w:cs="Arial" w:hint="eastAsia"/>
          <w:b/>
          <w:bCs/>
          <w:color w:val="444444"/>
          <w:kern w:val="0"/>
          <w:sz w:val="28"/>
          <w:szCs w:val="28"/>
        </w:rPr>
        <w:t> </w:t>
      </w:r>
    </w:p>
    <w:p w:rsidR="008B08C4" w:rsidRPr="008B08C4" w:rsidRDefault="008B08C4" w:rsidP="008B08C4">
      <w:pPr>
        <w:widowControl/>
        <w:shd w:val="clear" w:color="auto" w:fill="FFFFFF"/>
        <w:ind w:left="22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w:t>
      </w:r>
    </w:p>
    <w:p w:rsidR="008B08C4" w:rsidRPr="008B08C4" w:rsidRDefault="008B08C4" w:rsidP="008B08C4">
      <w:pPr>
        <w:widowControl/>
        <w:shd w:val="clear" w:color="auto" w:fill="FFFFFF"/>
        <w:ind w:left="22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w:t>
      </w:r>
    </w:p>
    <w:p w:rsidR="008B08C4" w:rsidRPr="008B08C4" w:rsidRDefault="008B08C4" w:rsidP="008B08C4">
      <w:pPr>
        <w:widowControl/>
        <w:shd w:val="clear" w:color="auto" w:fill="FFFFFF"/>
        <w:ind w:left="225"/>
        <w:jc w:val="center"/>
        <w:rPr>
          <w:rFonts w:ascii="微软雅黑" w:eastAsia="微软雅黑" w:hAnsi="微软雅黑" w:cs="Arial"/>
          <w:color w:val="444444"/>
          <w:kern w:val="0"/>
          <w:sz w:val="28"/>
          <w:szCs w:val="28"/>
        </w:rPr>
      </w:pPr>
      <w:r w:rsidRPr="008B08C4">
        <w:rPr>
          <w:rFonts w:ascii="微软雅黑" w:eastAsia="微软雅黑" w:hAnsi="微软雅黑" w:cs="Arial"/>
          <w:noProof/>
          <w:color w:val="444444"/>
          <w:kern w:val="0"/>
          <w:sz w:val="28"/>
          <w:szCs w:val="28"/>
        </w:rPr>
        <w:drawing>
          <wp:inline distT="0" distB="0" distL="0" distR="0">
            <wp:extent cx="3467100" cy="4667250"/>
            <wp:effectExtent l="19050" t="0" r="0" b="0"/>
            <wp:docPr id="1" name="图片 1" descr="图片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12.png"/>
                    <pic:cNvPicPr>
                      <a:picLocks noChangeAspect="1" noChangeArrowheads="1"/>
                    </pic:cNvPicPr>
                  </pic:nvPicPr>
                  <pic:blipFill>
                    <a:blip r:embed="rId6"/>
                    <a:srcRect/>
                    <a:stretch>
                      <a:fillRect/>
                    </a:stretch>
                  </pic:blipFill>
                  <pic:spPr bwMode="auto">
                    <a:xfrm>
                      <a:off x="0" y="0"/>
                      <a:ext cx="3467100" cy="4667250"/>
                    </a:xfrm>
                    <a:prstGeom prst="rect">
                      <a:avLst/>
                    </a:prstGeom>
                    <a:noFill/>
                    <a:ln w="9525">
                      <a:noFill/>
                      <a:miter lim="800000"/>
                      <a:headEnd/>
                      <a:tailEnd/>
                    </a:ln>
                  </pic:spPr>
                </pic:pic>
              </a:graphicData>
            </a:graphic>
          </wp:inline>
        </w:drawing>
      </w:r>
      <w:r w:rsidRPr="008B08C4">
        <w:rPr>
          <w:rFonts w:ascii="微软雅黑" w:eastAsia="微软雅黑" w:hAnsi="微软雅黑" w:cs="Arial" w:hint="eastAsia"/>
          <w:b/>
          <w:bCs/>
          <w:color w:val="444444"/>
          <w:kern w:val="0"/>
          <w:sz w:val="28"/>
          <w:szCs w:val="28"/>
        </w:rPr>
        <w:t> </w:t>
      </w:r>
    </w:p>
    <w:p w:rsidR="008B08C4" w:rsidRPr="008B08C4" w:rsidRDefault="008B08C4" w:rsidP="008B08C4">
      <w:pPr>
        <w:widowControl/>
        <w:shd w:val="clear" w:color="auto" w:fill="FFFFFF"/>
        <w:ind w:left="225"/>
        <w:jc w:val="center"/>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 </w:t>
      </w:r>
    </w:p>
    <w:p w:rsidR="008B08C4" w:rsidRPr="008B08C4" w:rsidRDefault="008B08C4" w:rsidP="008B08C4">
      <w:pPr>
        <w:widowControl/>
        <w:shd w:val="clear" w:color="auto" w:fill="FFFFFF"/>
        <w:ind w:left="225"/>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 </w:t>
      </w:r>
    </w:p>
    <w:p w:rsidR="008B08C4" w:rsidRPr="008B08C4" w:rsidRDefault="008B08C4" w:rsidP="008B08C4">
      <w:pPr>
        <w:widowControl/>
        <w:shd w:val="clear" w:color="auto" w:fill="FFFFFF"/>
        <w:ind w:left="225"/>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1.安全门 2. 10寸触摸屏 3.测试系统 4.照明灯 5. 紫外灯</w:t>
      </w:r>
    </w:p>
    <w:p w:rsidR="008B08C4" w:rsidRPr="008B08C4" w:rsidRDefault="008B08C4" w:rsidP="008B08C4">
      <w:pPr>
        <w:widowControl/>
        <w:shd w:val="clear" w:color="auto" w:fill="FFFFFF"/>
        <w:ind w:left="195"/>
        <w:jc w:val="left"/>
        <w:rPr>
          <w:rFonts w:ascii="微软雅黑" w:eastAsia="微软雅黑" w:hAnsi="微软雅黑" w:cs="Arial"/>
          <w:color w:val="444444"/>
          <w:kern w:val="0"/>
          <w:sz w:val="28"/>
          <w:szCs w:val="28"/>
        </w:rPr>
      </w:pPr>
    </w:p>
    <w:p w:rsidR="008B08C4" w:rsidRPr="008B08C4" w:rsidRDefault="008B08C4" w:rsidP="008B08C4">
      <w:pPr>
        <w:widowControl/>
        <w:shd w:val="clear" w:color="auto" w:fill="FFFFFF"/>
        <w:ind w:left="46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t>5 主要技术指标 </w:t>
      </w:r>
    </w:p>
    <w:tbl>
      <w:tblPr>
        <w:tblW w:w="0" w:type="auto"/>
        <w:tblCellSpacing w:w="0" w:type="dxa"/>
        <w:shd w:val="clear" w:color="auto" w:fill="FFFFFF"/>
        <w:tblCellMar>
          <w:left w:w="0" w:type="dxa"/>
          <w:right w:w="0" w:type="dxa"/>
        </w:tblCellMar>
        <w:tblLook w:val="04A0"/>
      </w:tblPr>
      <w:tblGrid>
        <w:gridCol w:w="2460"/>
        <w:gridCol w:w="5610"/>
      </w:tblGrid>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750"/>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主要参数 </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815"/>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参数范围 </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75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lastRenderedPageBreak/>
              <w:t>工作电源</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70"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AC 220V 50Hz</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020" w:right="90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功率</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250W</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750"/>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加压方式</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自动调节</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750"/>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试样尺寸</w:t>
            </w:r>
            <w:r w:rsidRPr="008B08C4">
              <w:rPr>
                <w:rFonts w:ascii="微软雅黑" w:eastAsia="微软雅黑" w:hAnsi="微软雅黑" w:cs="Arial" w:hint="eastAsia"/>
                <w:color w:val="444444"/>
                <w:kern w:val="0"/>
                <w:sz w:val="28"/>
                <w:szCs w:val="28"/>
              </w:rPr>
              <w:t> </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75×75mm</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630"/>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夹钳扭矩</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70"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13.</w:t>
            </w:r>
            <w:r w:rsidRPr="008B08C4">
              <w:rPr>
                <w:rFonts w:ascii="微软雅黑" w:eastAsia="微软雅黑" w:hAnsi="微软雅黑" w:cs="Arial" w:hint="eastAsia"/>
                <w:color w:val="444444"/>
                <w:kern w:val="0"/>
                <w:sz w:val="28"/>
                <w:szCs w:val="28"/>
              </w:rPr>
              <w:t>6</w:t>
            </w:r>
            <w:r w:rsidRPr="008B08C4">
              <w:rPr>
                <w:rFonts w:ascii="微软雅黑" w:eastAsia="微软雅黑" w:hAnsi="微软雅黑" w:cs="Times New Roman"/>
                <w:color w:val="444444"/>
                <w:kern w:val="0"/>
                <w:sz w:val="28"/>
                <w:szCs w:val="28"/>
              </w:rPr>
              <w:t>N.M</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630"/>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受压力面积</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jc w:val="center"/>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28.27cm²</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39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负压柜负压范围</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70" w:lineRule="atLeast"/>
              <w:ind w:left="1935"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-50~-200Pa</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5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高效过滤器过滤效率</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优于 </w:t>
            </w:r>
            <w:r w:rsidRPr="008B08C4">
              <w:rPr>
                <w:rFonts w:ascii="微软雅黑" w:eastAsia="微软雅黑" w:hAnsi="微软雅黑" w:cs="Times New Roman"/>
                <w:color w:val="444444"/>
                <w:kern w:val="0"/>
                <w:sz w:val="28"/>
                <w:szCs w:val="28"/>
              </w:rPr>
              <w:t>99.99%</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51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负压柜通风量</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w:t>
            </w:r>
            <w:r w:rsidRPr="008B08C4">
              <w:rPr>
                <w:rFonts w:ascii="微软雅黑" w:eastAsia="微软雅黑" w:hAnsi="微软雅黑" w:cs="Times New Roman"/>
                <w:color w:val="444444"/>
                <w:kern w:val="0"/>
                <w:sz w:val="28"/>
                <w:szCs w:val="28"/>
              </w:rPr>
              <w:t>5m</w:t>
            </w:r>
            <w:r w:rsidRPr="008B08C4">
              <w:rPr>
                <w:rFonts w:ascii="微软雅黑" w:eastAsia="微软雅黑" w:hAnsi="微软雅黑" w:cs="Arial" w:hint="eastAsia"/>
                <w:color w:val="444444"/>
                <w:kern w:val="0"/>
                <w:sz w:val="28"/>
                <w:szCs w:val="28"/>
              </w:rPr>
              <w:t>³</w:t>
            </w:r>
            <w:r w:rsidRPr="008B08C4">
              <w:rPr>
                <w:rFonts w:ascii="微软雅黑" w:eastAsia="微软雅黑" w:hAnsi="微软雅黑" w:cs="Times New Roman"/>
                <w:color w:val="444444"/>
                <w:kern w:val="0"/>
                <w:sz w:val="28"/>
                <w:szCs w:val="28"/>
              </w:rPr>
              <w:t>/min</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51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数据存储能力</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t>5000 </w:t>
            </w:r>
            <w:r w:rsidRPr="008B08C4">
              <w:rPr>
                <w:rFonts w:ascii="微软雅黑" w:eastAsia="微软雅黑" w:hAnsi="微软雅黑" w:cs="Arial" w:hint="eastAsia"/>
                <w:color w:val="444444"/>
                <w:kern w:val="0"/>
                <w:sz w:val="28"/>
                <w:szCs w:val="28"/>
              </w:rPr>
              <w:t>组</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jc w:val="center"/>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主机尺寸</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74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(长1180×宽650×高1300)mm</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jc w:val="center"/>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支架尺寸</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740"/>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(长1180×宽650×高600)mm，高度在100mm内可调</w:t>
            </w:r>
          </w:p>
        </w:tc>
      </w:tr>
      <w:tr w:rsidR="008B08C4" w:rsidRPr="008B08C4" w:rsidTr="008B08C4">
        <w:trPr>
          <w:trHeight w:val="315"/>
          <w:tblCellSpacing w:w="0" w:type="dxa"/>
        </w:trPr>
        <w:tc>
          <w:tcPr>
            <w:tcW w:w="246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34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    整机重量</w:t>
            </w:r>
          </w:p>
        </w:tc>
        <w:tc>
          <w:tcPr>
            <w:tcW w:w="5610" w:type="dxa"/>
            <w:tcBorders>
              <w:top w:val="nil"/>
              <w:left w:val="nil"/>
              <w:bottom w:val="nil"/>
              <w:right w:val="nil"/>
            </w:tcBorders>
            <w:shd w:val="clear" w:color="auto" w:fill="FFFFFF"/>
            <w:hideMark/>
          </w:tcPr>
          <w:p w:rsidR="008B08C4" w:rsidRPr="008B08C4" w:rsidRDefault="008B08C4" w:rsidP="008B08C4">
            <w:pPr>
              <w:widowControl/>
              <w:spacing w:line="285" w:lineRule="atLeast"/>
              <w:ind w:left="1950" w:right="1935"/>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约 150kg</w:t>
            </w:r>
          </w:p>
        </w:tc>
      </w:tr>
    </w:tbl>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b/>
          <w:bCs/>
          <w:color w:val="444444"/>
          <w:kern w:val="0"/>
          <w:sz w:val="28"/>
          <w:szCs w:val="28"/>
        </w:rPr>
        <w:t> </w:t>
      </w:r>
    </w:p>
    <w:p w:rsidR="008B08C4" w:rsidRPr="008B08C4" w:rsidRDefault="008B08C4" w:rsidP="008B08C4">
      <w:pPr>
        <w:widowControl/>
        <w:shd w:val="clear" w:color="auto" w:fill="FFFFFF"/>
        <w:ind w:left="195"/>
        <w:jc w:val="left"/>
        <w:outlineLvl w:val="1"/>
        <w:rPr>
          <w:rFonts w:ascii="微软雅黑" w:eastAsia="微软雅黑" w:hAnsi="微软雅黑" w:cs="Arial"/>
          <w:b/>
          <w:bCs/>
          <w:color w:val="444444"/>
          <w:kern w:val="0"/>
          <w:sz w:val="28"/>
          <w:szCs w:val="28"/>
        </w:rPr>
      </w:pPr>
      <w:r w:rsidRPr="008B08C4">
        <w:rPr>
          <w:rFonts w:ascii="微软雅黑" w:eastAsia="微软雅黑" w:hAnsi="微软雅黑" w:cs="Arial" w:hint="eastAsia"/>
          <w:b/>
          <w:bCs/>
          <w:color w:val="444444"/>
          <w:kern w:val="0"/>
          <w:sz w:val="28"/>
          <w:szCs w:val="28"/>
        </w:rPr>
        <w:t>6. 执行标准</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p>
    <w:p w:rsidR="008B08C4" w:rsidRPr="008B08C4" w:rsidRDefault="008B08C4" w:rsidP="008B08C4">
      <w:pPr>
        <w:widowControl/>
        <w:shd w:val="clear" w:color="auto" w:fill="FFFFFF"/>
        <w:spacing w:line="285" w:lineRule="atLeast"/>
        <w:jc w:val="left"/>
        <w:rPr>
          <w:rFonts w:ascii="微软雅黑" w:eastAsia="微软雅黑" w:hAnsi="微软雅黑" w:cs="Arial"/>
          <w:color w:val="444444"/>
          <w:kern w:val="0"/>
          <w:sz w:val="28"/>
          <w:szCs w:val="28"/>
        </w:rPr>
      </w:pPr>
      <w:r w:rsidRPr="008B08C4">
        <w:rPr>
          <w:rFonts w:ascii="微软雅黑" w:eastAsia="微软雅黑" w:hAnsi="微软雅黑" w:cs="Times New Roman"/>
          <w:color w:val="444444"/>
          <w:kern w:val="0"/>
          <w:sz w:val="28"/>
          <w:szCs w:val="28"/>
        </w:rPr>
        <w:lastRenderedPageBreak/>
        <w:t>ASTM F 1670-1995 .防护服装耐人造血液渗透性能的标准试验方法 </w:t>
      </w:r>
    </w:p>
    <w:p w:rsidR="008B08C4" w:rsidRPr="008B08C4" w:rsidRDefault="008B08C4" w:rsidP="008B08C4">
      <w:pPr>
        <w:widowControl/>
        <w:shd w:val="clear" w:color="auto" w:fill="FFFFFF"/>
        <w:jc w:val="left"/>
        <w:rPr>
          <w:rFonts w:ascii="微软雅黑" w:eastAsia="微软雅黑" w:hAnsi="微软雅黑" w:cs="Arial"/>
          <w:color w:val="444444"/>
          <w:kern w:val="0"/>
          <w:sz w:val="28"/>
          <w:szCs w:val="28"/>
        </w:rPr>
      </w:pPr>
      <w:r w:rsidRPr="008B08C4">
        <w:rPr>
          <w:rFonts w:ascii="微软雅黑" w:eastAsia="微软雅黑" w:hAnsi="微软雅黑" w:cs="Arial" w:hint="eastAsia"/>
          <w:color w:val="444444"/>
          <w:kern w:val="0"/>
          <w:sz w:val="28"/>
          <w:szCs w:val="28"/>
        </w:rPr>
        <w:t>ANSI/ASTM F1671-1996 用病毒穿透率的试验系统测试防护衣材料抗血液携带病原体穿透率的试验方法</w:t>
      </w:r>
    </w:p>
    <w:p w:rsidR="008B08C4" w:rsidRPr="008B08C4" w:rsidRDefault="008B08C4">
      <w:pPr>
        <w:rPr>
          <w:rFonts w:ascii="微软雅黑" w:eastAsia="微软雅黑" w:hAnsi="微软雅黑"/>
          <w:sz w:val="28"/>
          <w:szCs w:val="28"/>
        </w:rPr>
      </w:pPr>
    </w:p>
    <w:sectPr w:rsidR="008B08C4" w:rsidRPr="008B08C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F40" w:rsidRDefault="00D17F40" w:rsidP="008B08C4">
      <w:r>
        <w:separator/>
      </w:r>
    </w:p>
  </w:endnote>
  <w:endnote w:type="continuationSeparator" w:id="1">
    <w:p w:rsidR="00D17F40" w:rsidRDefault="00D17F40" w:rsidP="008B08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F40" w:rsidRDefault="00D17F40" w:rsidP="008B08C4">
      <w:r>
        <w:separator/>
      </w:r>
    </w:p>
  </w:footnote>
  <w:footnote w:type="continuationSeparator" w:id="1">
    <w:p w:rsidR="00D17F40" w:rsidRDefault="00D17F40" w:rsidP="008B08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08C4"/>
    <w:rsid w:val="008B08C4"/>
    <w:rsid w:val="00D17F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B08C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08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08C4"/>
    <w:rPr>
      <w:sz w:val="18"/>
      <w:szCs w:val="18"/>
    </w:rPr>
  </w:style>
  <w:style w:type="paragraph" w:styleId="a4">
    <w:name w:val="footer"/>
    <w:basedOn w:val="a"/>
    <w:link w:val="Char0"/>
    <w:uiPriority w:val="99"/>
    <w:semiHidden/>
    <w:unhideWhenUsed/>
    <w:rsid w:val="008B08C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08C4"/>
    <w:rPr>
      <w:sz w:val="18"/>
      <w:szCs w:val="18"/>
    </w:rPr>
  </w:style>
  <w:style w:type="character" w:customStyle="1" w:styleId="2Char">
    <w:name w:val="标题 2 Char"/>
    <w:basedOn w:val="a0"/>
    <w:link w:val="2"/>
    <w:uiPriority w:val="9"/>
    <w:rsid w:val="008B08C4"/>
    <w:rPr>
      <w:rFonts w:ascii="宋体" w:eastAsia="宋体" w:hAnsi="宋体" w:cs="宋体"/>
      <w:b/>
      <w:bCs/>
      <w:kern w:val="0"/>
      <w:sz w:val="36"/>
      <w:szCs w:val="36"/>
    </w:rPr>
  </w:style>
  <w:style w:type="character" w:styleId="a5">
    <w:name w:val="Strong"/>
    <w:basedOn w:val="a0"/>
    <w:uiPriority w:val="22"/>
    <w:qFormat/>
    <w:rsid w:val="008B08C4"/>
    <w:rPr>
      <w:b/>
      <w:bCs/>
    </w:rPr>
  </w:style>
  <w:style w:type="paragraph" w:styleId="a6">
    <w:name w:val="Normal (Web)"/>
    <w:basedOn w:val="a"/>
    <w:uiPriority w:val="99"/>
    <w:unhideWhenUsed/>
    <w:rsid w:val="008B08C4"/>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8B08C4"/>
    <w:rPr>
      <w:sz w:val="18"/>
      <w:szCs w:val="18"/>
    </w:rPr>
  </w:style>
  <w:style w:type="character" w:customStyle="1" w:styleId="Char1">
    <w:name w:val="批注框文本 Char"/>
    <w:basedOn w:val="a0"/>
    <w:link w:val="a7"/>
    <w:uiPriority w:val="99"/>
    <w:semiHidden/>
    <w:rsid w:val="008B08C4"/>
    <w:rPr>
      <w:sz w:val="18"/>
      <w:szCs w:val="18"/>
    </w:rPr>
  </w:style>
</w:styles>
</file>

<file path=word/webSettings.xml><?xml version="1.0" encoding="utf-8"?>
<w:webSettings xmlns:r="http://schemas.openxmlformats.org/officeDocument/2006/relationships" xmlns:w="http://schemas.openxmlformats.org/wordprocessingml/2006/main">
  <w:divs>
    <w:div w:id="677318196">
      <w:bodyDiv w:val="1"/>
      <w:marLeft w:val="0"/>
      <w:marRight w:val="0"/>
      <w:marTop w:val="0"/>
      <w:marBottom w:val="0"/>
      <w:divBdr>
        <w:top w:val="none" w:sz="0" w:space="0" w:color="auto"/>
        <w:left w:val="none" w:sz="0" w:space="0" w:color="auto"/>
        <w:bottom w:val="none" w:sz="0" w:space="0" w:color="auto"/>
        <w:right w:val="none" w:sz="0" w:space="0" w:color="auto"/>
      </w:divBdr>
    </w:div>
    <w:div w:id="745960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2021-11-15T04:25:00Z</dcterms:created>
  <dcterms:modified xsi:type="dcterms:W3CDTF">2021-11-15T04:29:00Z</dcterms:modified>
</cp:coreProperties>
</file>